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E07" w:rsidRPr="00CD5E07" w:rsidRDefault="00CD5E07" w:rsidP="00CD5E07">
      <w:pPr>
        <w:pStyle w:val="NormlWeb"/>
        <w:shd w:val="clear" w:color="auto" w:fill="FFFFFF"/>
        <w:spacing w:before="300" w:beforeAutospacing="0" w:after="300" w:afterAutospacing="0"/>
        <w:ind w:left="150" w:right="150"/>
        <w:jc w:val="center"/>
        <w:rPr>
          <w:color w:val="222222"/>
          <w:sz w:val="26"/>
          <w:szCs w:val="26"/>
        </w:rPr>
      </w:pPr>
      <w:r w:rsidRPr="00CD5E07">
        <w:rPr>
          <w:b/>
          <w:bCs/>
          <w:i/>
          <w:iCs/>
          <w:color w:val="222222"/>
          <w:sz w:val="26"/>
          <w:szCs w:val="26"/>
        </w:rPr>
        <w:t>Tájékoztató a jövedelemnyilatkozat kitöltéséhez</w:t>
      </w:r>
      <w:bookmarkStart w:id="0" w:name="pr255"/>
      <w:bookmarkEnd w:id="0"/>
    </w:p>
    <w:p w:rsidR="00CD5E07" w:rsidRPr="00CD5E07" w:rsidRDefault="00CD5E07" w:rsidP="00CD5E07">
      <w:pPr>
        <w:pStyle w:val="NormlWeb"/>
        <w:shd w:val="clear" w:color="auto" w:fill="FFFFFF"/>
        <w:spacing w:before="300" w:beforeAutospacing="0" w:after="300" w:afterAutospacing="0"/>
        <w:ind w:right="150"/>
        <w:rPr>
          <w:b/>
          <w:color w:val="222222"/>
        </w:rPr>
      </w:pPr>
      <w:r w:rsidRPr="00CD5E07">
        <w:rPr>
          <w:b/>
          <w:color w:val="222222"/>
        </w:rPr>
        <w:t>I.</w:t>
      </w:r>
      <w:r>
        <w:rPr>
          <w:b/>
          <w:color w:val="222222"/>
        </w:rPr>
        <w:t xml:space="preserve"> </w:t>
      </w:r>
      <w:r w:rsidRPr="00CD5E07">
        <w:rPr>
          <w:b/>
          <w:color w:val="222222"/>
        </w:rPr>
        <w:t>Személyi adatok</w:t>
      </w:r>
    </w:p>
    <w:p w:rsidR="00CD5E07" w:rsidRPr="00CD5E07" w:rsidRDefault="00CD5E07" w:rsidP="00CD5E07">
      <w:pPr>
        <w:pStyle w:val="NormlWeb"/>
        <w:shd w:val="clear" w:color="auto" w:fill="FFFFFF"/>
        <w:spacing w:before="180" w:beforeAutospacing="0" w:after="0" w:afterAutospacing="0"/>
        <w:ind w:left="-284" w:right="150" w:firstLine="240"/>
        <w:jc w:val="both"/>
        <w:rPr>
          <w:b/>
          <w:color w:val="222222"/>
        </w:rPr>
      </w:pP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1" w:name="pr256"/>
      <w:bookmarkEnd w:id="1"/>
      <w:r w:rsidRPr="00CD5E07">
        <w:rPr>
          <w:color w:val="222222"/>
        </w:rPr>
        <w:t>1. Család alatt az egy lakásban, vagy személyes gondoskodást nyújtó bentlakásos szociális, gyermekvédelmi intézményben együtt lakó, ott bejelentett lakóhellyel vagy tartózkodási hellyel rendelkező közeli hozzátartozók közösségét kell érteni.</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 w:name="pr257"/>
      <w:bookmarkEnd w:id="2"/>
      <w:r w:rsidRPr="00CD5E07">
        <w:rPr>
          <w:color w:val="222222"/>
        </w:rPr>
        <w:t>2. Közeli hozzátartozó a jövedelemvizsgálat vonatkozásában</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3" w:name="pr258"/>
      <w:bookmarkEnd w:id="3"/>
      <w:r w:rsidRPr="00CD5E07">
        <w:rPr>
          <w:color w:val="222222"/>
        </w:rPr>
        <w:t>2.1. a házastárs,</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4" w:name="pr259"/>
      <w:bookmarkEnd w:id="4"/>
      <w:r w:rsidRPr="00CD5E07">
        <w:rPr>
          <w:color w:val="222222"/>
        </w:rPr>
        <w:t>2.2. az élettárs,</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5" w:name="pr260"/>
      <w:bookmarkEnd w:id="5"/>
      <w:r w:rsidRPr="00CD5E07">
        <w:rPr>
          <w:color w:val="222222"/>
        </w:rPr>
        <w:t>2.3. a húsz évesnél fiatalabb, önálló keresettel nem rendelkező vér szerinti gyermek, örökbe fogadott gyermek, mostohagyermek és a Polgári Törvénykönyvről szóló 2013. évi V. törvény szerinti gyermekvédelmi nevelőszülő által e jogviszonya keretében nevelt gyermek kivételével a nevelt gyermek (a továbbiakban: nevelt gyermek),</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6" w:name="pr261"/>
      <w:bookmarkEnd w:id="6"/>
      <w:r w:rsidRPr="00CD5E07">
        <w:rPr>
          <w:color w:val="222222"/>
        </w:rPr>
        <w:t>2.4. a huszonhárom évesnél fiatalabb, önálló keresettel nem rendelkező, nappali oktatás munkarendje szerint tanulmányokat folytató vér szerinti, örökbe fogadott, mostoha-, illetve nevelt gyermek,</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7" w:name="pr262"/>
      <w:bookmarkEnd w:id="7"/>
      <w:r w:rsidRPr="00CD5E07">
        <w:rPr>
          <w:color w:val="222222"/>
        </w:rPr>
        <w:t>2.5. a huszonöt évesnél fiatalabb, önálló keresettel nem rendelkező, felsőoktatási intézmény nappali tagozatán tanulmányokat folytató vér szerinti, örökbe fogadott, mostoha-, illetve nevelt gyermek,</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8" w:name="pr263"/>
      <w:bookmarkEnd w:id="8"/>
      <w:r w:rsidRPr="00CD5E07">
        <w:rPr>
          <w:color w:val="222222"/>
        </w:rPr>
        <w:t>2.6. korhatárra való tekintet nélkül a tartósan beteg, az autista, illetve a testi, érzékszervi, értelmi vagy beszédfogyatékos vér szerinti, örökbe fogadott, mostoha-, illetve nevelt gyermek, ha ez az állapot a gyermek 25. életévének betöltését megelőzően is fennállt (fogyatékos gyermek),</w:t>
      </w:r>
    </w:p>
    <w:p w:rsidR="00CD5E07" w:rsidRDefault="00CD5E07" w:rsidP="00CD5E07">
      <w:pPr>
        <w:pStyle w:val="NormlWeb"/>
        <w:shd w:val="clear" w:color="auto" w:fill="FFFFFF"/>
        <w:spacing w:before="0" w:beforeAutospacing="0" w:after="0" w:afterAutospacing="0"/>
        <w:ind w:left="150" w:right="150" w:firstLine="240"/>
        <w:jc w:val="both"/>
        <w:rPr>
          <w:color w:val="222222"/>
        </w:rPr>
      </w:pPr>
      <w:bookmarkStart w:id="9" w:name="pr264"/>
      <w:bookmarkEnd w:id="9"/>
      <w:r w:rsidRPr="00CD5E07">
        <w:rPr>
          <w:color w:val="222222"/>
        </w:rPr>
        <w:t>2.7. a 18. életévét be nem töltött gyermek vonatkozásában a vér szerinti és az örökbe fogadó szülő, illetve a szülő házastársa vagy élettársa.</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p>
    <w:p w:rsidR="00CD5E07" w:rsidRDefault="00CD5E07" w:rsidP="00CD5E07">
      <w:pPr>
        <w:pStyle w:val="NormlWeb"/>
        <w:shd w:val="clear" w:color="auto" w:fill="FFFFFF"/>
        <w:spacing w:before="180" w:beforeAutospacing="0" w:after="0" w:afterAutospacing="0"/>
        <w:ind w:left="-284" w:right="150" w:firstLine="240"/>
        <w:jc w:val="both"/>
        <w:rPr>
          <w:b/>
          <w:color w:val="222222"/>
        </w:rPr>
      </w:pPr>
      <w:bookmarkStart w:id="10" w:name="pr265"/>
      <w:bookmarkEnd w:id="10"/>
      <w:r>
        <w:rPr>
          <w:b/>
          <w:color w:val="222222"/>
        </w:rPr>
        <w:t xml:space="preserve">II. </w:t>
      </w:r>
      <w:r w:rsidRPr="00CD5E07">
        <w:rPr>
          <w:b/>
          <w:color w:val="222222"/>
        </w:rPr>
        <w:t>Jövedelmi adatok</w:t>
      </w:r>
    </w:p>
    <w:p w:rsidR="00CD5E07" w:rsidRPr="00CD5E07" w:rsidRDefault="00CD5E07" w:rsidP="00CD5E07">
      <w:pPr>
        <w:pStyle w:val="NormlWeb"/>
        <w:shd w:val="clear" w:color="auto" w:fill="FFFFFF"/>
        <w:spacing w:before="180" w:beforeAutospacing="0" w:after="0" w:afterAutospacing="0"/>
        <w:ind w:left="-284" w:right="150" w:firstLine="240"/>
        <w:jc w:val="both"/>
        <w:rPr>
          <w:b/>
          <w:color w:val="222222"/>
        </w:rPr>
      </w:pP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11" w:name="pr266"/>
      <w:bookmarkEnd w:id="11"/>
      <w:r w:rsidRPr="00CD5E07">
        <w:rPr>
          <w:color w:val="222222"/>
        </w:rPr>
        <w:t>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12" w:name="pr267"/>
      <w:bookmarkEnd w:id="12"/>
      <w:r w:rsidRPr="00CD5E07">
        <w:rPr>
          <w:color w:val="222222"/>
        </w:rPr>
        <w:t>2. 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13" w:name="pr268"/>
      <w:bookmarkEnd w:id="13"/>
      <w:r w:rsidRPr="00CD5E07">
        <w:rPr>
          <w:color w:val="222222"/>
        </w:rPr>
        <w:t xml:space="preserve">3.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w:t>
      </w:r>
      <w:r w:rsidRPr="00CD5E07">
        <w:rPr>
          <w:color w:val="222222"/>
        </w:rPr>
        <w:lastRenderedPageBreak/>
        <w:t>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14" w:name="pr269"/>
      <w:bookmarkEnd w:id="14"/>
      <w:r w:rsidRPr="00CD5E07">
        <w:rPr>
          <w:color w:val="222222"/>
        </w:rPr>
        <w:t>4.</w:t>
      </w:r>
      <w:r>
        <w:rPr>
          <w:color w:val="222222"/>
          <w:vertAlign w:val="superscript"/>
        </w:rPr>
        <w:t xml:space="preserve"> </w:t>
      </w:r>
      <w:r w:rsidRPr="00CD5E07">
        <w:rPr>
          <w:color w:val="222222"/>
        </w:rPr>
        <w:t>Nem minősül jövedelemnek, így a jövedelembe sem kell beszámítani a temetési segélyt, az alkalmanként adott átmeneti segélyt, az önkormányzati segélyt, a rendkívüli települési támogatást, a lakásfenntartási támogatást, az adósságcsökkentési támogatást, a rendkívüli gyermekvédelmi támogatást, a gyermekek védelméről és a gyámügyi igazgatásról szóló 1997. évi XXXI. törvény (a továbbiakban: Gyvt.) 20/A. §-a szerinti támogatást, a Gyvt. 20/B. § (4)-(5) bekezdése szerinti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és a szociális szövetkezet (ide nem értve az iskolaszövetkezetet) tagja által a szövetkezetben végzett tevékenység ellenértékeként megszerzett, a személyi jövedelemadóról szóló törvény alapján adómentes bevételt.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15" w:name="pr270"/>
      <w:bookmarkStart w:id="16" w:name="pr271"/>
      <w:bookmarkEnd w:id="15"/>
      <w:bookmarkEnd w:id="16"/>
      <w:r>
        <w:rPr>
          <w:color w:val="222222"/>
        </w:rPr>
        <w:t>5</w:t>
      </w:r>
      <w:r w:rsidRPr="00CD5E07">
        <w:rPr>
          <w:color w:val="222222"/>
        </w:rPr>
        <w:t>.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17" w:name="pr272"/>
      <w:bookmarkEnd w:id="17"/>
      <w:r>
        <w:rPr>
          <w:color w:val="222222"/>
        </w:rPr>
        <w:t>6</w:t>
      </w:r>
      <w:r w:rsidRPr="00CD5E07">
        <w:rPr>
          <w:color w:val="222222"/>
        </w:rPr>
        <w:t>. A havi jövedelem kiszámításakor</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18" w:name="pr273"/>
      <w:bookmarkEnd w:id="18"/>
      <w:r w:rsidRPr="00CD5E07">
        <w:rPr>
          <w:color w:val="222222"/>
        </w:rPr>
        <w:t>- rendszeres jövedelem esetén a kérelem benyújtását megelőző hónap,</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19" w:name="pr274"/>
      <w:bookmarkEnd w:id="19"/>
      <w:r w:rsidRPr="00CD5E07">
        <w:rPr>
          <w:color w:val="222222"/>
        </w:rPr>
        <w:t>- nem rendszeres jövedelem, illetve vállalkozásból, őstermelésből származó jövedelem esetén a kérelem benyújtását megelőző tizenkét hónap</w:t>
      </w:r>
    </w:p>
    <w:p w:rsidR="00CD5E07" w:rsidRDefault="00CD5E07" w:rsidP="00CD5E07">
      <w:pPr>
        <w:pStyle w:val="NormlWeb"/>
        <w:shd w:val="clear" w:color="auto" w:fill="FFFFFF"/>
        <w:spacing w:before="0" w:beforeAutospacing="0" w:after="0" w:afterAutospacing="0"/>
        <w:ind w:left="150" w:right="150"/>
        <w:jc w:val="both"/>
        <w:rPr>
          <w:color w:val="222222"/>
        </w:rPr>
      </w:pPr>
      <w:bookmarkStart w:id="20" w:name="pr275"/>
      <w:bookmarkEnd w:id="20"/>
      <w:r w:rsidRPr="00CD5E07">
        <w:rPr>
          <w:color w:val="222222"/>
        </w:rPr>
        <w:t>alatt kapott összeg egy havi átlagát kell együttesen figyelembe venni.</w:t>
      </w:r>
    </w:p>
    <w:p w:rsidR="00CD5E07" w:rsidRPr="00CD5E07" w:rsidRDefault="00CD5E07" w:rsidP="00CD5E07">
      <w:pPr>
        <w:pStyle w:val="NormlWeb"/>
        <w:shd w:val="clear" w:color="auto" w:fill="FFFFFF"/>
        <w:spacing w:before="0" w:beforeAutospacing="0" w:after="0" w:afterAutospacing="0"/>
        <w:ind w:left="150" w:right="150"/>
        <w:jc w:val="both"/>
        <w:rPr>
          <w:color w:val="222222"/>
        </w:rPr>
      </w:pPr>
    </w:p>
    <w:p w:rsidR="00CD5E07" w:rsidRDefault="00CD5E07" w:rsidP="00CD5E07">
      <w:pPr>
        <w:pStyle w:val="NormlWeb"/>
        <w:shd w:val="clear" w:color="auto" w:fill="FFFFFF"/>
        <w:spacing w:before="180" w:beforeAutospacing="0" w:after="0" w:afterAutospacing="0"/>
        <w:ind w:left="-284" w:right="150" w:firstLine="240"/>
        <w:jc w:val="both"/>
        <w:rPr>
          <w:b/>
          <w:color w:val="222222"/>
        </w:rPr>
      </w:pPr>
      <w:bookmarkStart w:id="21" w:name="pr276"/>
      <w:bookmarkEnd w:id="21"/>
      <w:r w:rsidRPr="00CD5E07">
        <w:rPr>
          <w:b/>
          <w:color w:val="222222"/>
        </w:rPr>
        <w:t>III. Jövedelem típusai</w:t>
      </w:r>
    </w:p>
    <w:p w:rsidR="00CD5E07" w:rsidRPr="00CD5E07" w:rsidRDefault="00CD5E07" w:rsidP="00CD5E07">
      <w:pPr>
        <w:pStyle w:val="NormlWeb"/>
        <w:shd w:val="clear" w:color="auto" w:fill="FFFFFF"/>
        <w:spacing w:before="180" w:beforeAutospacing="0" w:after="0" w:afterAutospacing="0"/>
        <w:ind w:left="150" w:right="150" w:hanging="150"/>
        <w:jc w:val="both"/>
        <w:rPr>
          <w:b/>
          <w:color w:val="222222"/>
        </w:rPr>
      </w:pP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2" w:name="pr277"/>
      <w:bookmarkEnd w:id="22"/>
      <w:r w:rsidRPr="00CD5E07">
        <w:rPr>
          <w:color w:val="222222"/>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3" w:name="pr278"/>
      <w:bookmarkEnd w:id="23"/>
      <w:r w:rsidRPr="00CD5E07">
        <w:rPr>
          <w:color w:val="222222"/>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4" w:name="pr279"/>
      <w:bookmarkEnd w:id="24"/>
      <w:r w:rsidRPr="00CD5E07">
        <w:rPr>
          <w:color w:val="222222"/>
        </w:rPr>
        <w:t>3.</w:t>
      </w:r>
      <w:r>
        <w:rPr>
          <w:color w:val="222222"/>
          <w:vertAlign w:val="superscript"/>
        </w:rPr>
        <w:t xml:space="preserve"> </w:t>
      </w:r>
      <w:r w:rsidRPr="00CD5E07">
        <w:rPr>
          <w:color w:val="222222"/>
        </w:rPr>
        <w:t>Táppénz, gyermekgondozási támogatások: táppénz, terhességi-gyermekágyi segély, csecsemőgondozási díj, gyermekgondozási díj, gyermekgondozási segély, gyermeknevelési támogatás, családi pótlék, gyermektartásdíj.</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5" w:name="pr280"/>
      <w:bookmarkEnd w:id="25"/>
      <w:r w:rsidRPr="00CD5E07">
        <w:rPr>
          <w:color w:val="222222"/>
        </w:rPr>
        <w:lastRenderedPageBreak/>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6" w:name="pr281"/>
      <w:bookmarkEnd w:id="26"/>
      <w:r>
        <w:rPr>
          <w:noProof/>
          <w:color w:val="222222"/>
        </w:rPr>
        <w:t xml:space="preserve"> </w:t>
      </w:r>
      <w:r w:rsidRPr="00CD5E07">
        <w:rPr>
          <w:color w:val="222222"/>
        </w:rPr>
        <w:t>5.</w:t>
      </w:r>
      <w:r>
        <w:rPr>
          <w:color w:val="222222"/>
          <w:vertAlign w:val="superscript"/>
        </w:rPr>
        <w:t xml:space="preserve"> </w:t>
      </w:r>
      <w:r w:rsidRPr="00CD5E07">
        <w:rPr>
          <w:color w:val="222222"/>
        </w:rPr>
        <w:t>Önkormányzat és az állami foglalkoztatási szervként eljáró járási (fővárosi kerületi) hivatal által folyósított ellátások: különösen az időskorúak járadéka, az aktív korúak ellátása, az ápolási díj, a települési támogatás, az álláskeresési járadék, a nyugdíj előtti álláskeresési segély, a képzési támogatásként folyósított keresetpótló juttatás.</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7" w:name="pr282"/>
      <w:bookmarkEnd w:id="27"/>
      <w:r w:rsidRPr="00CD5E07">
        <w:rPr>
          <w:color w:val="222222"/>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8" w:name="pr283"/>
      <w:bookmarkEnd w:id="28"/>
      <w:r w:rsidRPr="00CD5E07">
        <w:rPr>
          <w:color w:val="222222"/>
        </w:rPr>
        <w:t>Szükség esetén a nyilatkozatok rovatai bővíthetők, valamint kitöltésük mellékletben folytatható.</w:t>
      </w:r>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29" w:name="pr284"/>
      <w:bookmarkEnd w:id="29"/>
      <w:r w:rsidRPr="00CD5E07">
        <w:rPr>
          <w:color w:val="222222"/>
        </w:rPr>
        <w:t>A jövedelemnyilatkozatban szereplő jövedelmekről a jövedelem típusának megfelelő iratot vagy annak másolatát kell a kérelemhez mellékelni.</w:t>
      </w:r>
    </w:p>
    <w:p w:rsidR="0032638F" w:rsidRDefault="0032638F" w:rsidP="00CD5E07">
      <w:pPr>
        <w:pStyle w:val="NormlWeb"/>
        <w:shd w:val="clear" w:color="auto" w:fill="FFFFFF"/>
        <w:spacing w:before="0" w:beforeAutospacing="0" w:after="0" w:afterAutospacing="0"/>
        <w:ind w:left="150" w:right="150" w:firstLine="240"/>
        <w:jc w:val="both"/>
        <w:rPr>
          <w:color w:val="222222"/>
        </w:rPr>
      </w:pPr>
      <w:bookmarkStart w:id="30" w:name="pr285"/>
      <w:bookmarkEnd w:id="30"/>
    </w:p>
    <w:p w:rsidR="00CD5E07" w:rsidRPr="00CD5E07" w:rsidRDefault="00CD5E07" w:rsidP="00CD5E07">
      <w:pPr>
        <w:pStyle w:val="NormlWeb"/>
        <w:shd w:val="clear" w:color="auto" w:fill="FFFFFF"/>
        <w:spacing w:before="0" w:beforeAutospacing="0" w:after="0" w:afterAutospacing="0"/>
        <w:ind w:left="150" w:right="150" w:firstLine="240"/>
        <w:jc w:val="both"/>
        <w:rPr>
          <w:color w:val="222222"/>
        </w:rPr>
      </w:pPr>
      <w:bookmarkStart w:id="31" w:name="_GoBack"/>
      <w:bookmarkEnd w:id="31"/>
      <w:r w:rsidRPr="00CD5E07">
        <w:rPr>
          <w:color w:val="222222"/>
        </w:rPr>
        <w:t>A vagyonnyilatkozatban feltüntetett pénzvagyonról a kérelemhez mellékelni kell a bankszámlakivonat, a betétkönyv, illetve a takarékbetét-szerződés másolatát.</w:t>
      </w:r>
    </w:p>
    <w:p w:rsidR="00AC3472" w:rsidRPr="00CD5E07" w:rsidRDefault="00AC3472">
      <w:pPr>
        <w:rPr>
          <w:rFonts w:cs="Times New Roman"/>
          <w:sz w:val="24"/>
          <w:szCs w:val="24"/>
        </w:rPr>
      </w:pPr>
    </w:p>
    <w:sectPr w:rsidR="00AC3472" w:rsidRPr="00CD5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6CA3"/>
    <w:multiLevelType w:val="hybridMultilevel"/>
    <w:tmpl w:val="D7542DDA"/>
    <w:lvl w:ilvl="0" w:tplc="7256C80A">
      <w:start w:val="1"/>
      <w:numFmt w:val="upperRoman"/>
      <w:lvlText w:val="%1."/>
      <w:lvlJc w:val="left"/>
      <w:pPr>
        <w:ind w:left="676" w:hanging="720"/>
      </w:pPr>
      <w:rPr>
        <w:rFonts w:hint="default"/>
      </w:rPr>
    </w:lvl>
    <w:lvl w:ilvl="1" w:tplc="040E0019" w:tentative="1">
      <w:start w:val="1"/>
      <w:numFmt w:val="lowerLetter"/>
      <w:lvlText w:val="%2."/>
      <w:lvlJc w:val="left"/>
      <w:pPr>
        <w:ind w:left="1036" w:hanging="360"/>
      </w:pPr>
    </w:lvl>
    <w:lvl w:ilvl="2" w:tplc="040E001B" w:tentative="1">
      <w:start w:val="1"/>
      <w:numFmt w:val="lowerRoman"/>
      <w:lvlText w:val="%3."/>
      <w:lvlJc w:val="right"/>
      <w:pPr>
        <w:ind w:left="1756" w:hanging="180"/>
      </w:pPr>
    </w:lvl>
    <w:lvl w:ilvl="3" w:tplc="040E000F" w:tentative="1">
      <w:start w:val="1"/>
      <w:numFmt w:val="decimal"/>
      <w:lvlText w:val="%4."/>
      <w:lvlJc w:val="left"/>
      <w:pPr>
        <w:ind w:left="2476" w:hanging="360"/>
      </w:pPr>
    </w:lvl>
    <w:lvl w:ilvl="4" w:tplc="040E0019" w:tentative="1">
      <w:start w:val="1"/>
      <w:numFmt w:val="lowerLetter"/>
      <w:lvlText w:val="%5."/>
      <w:lvlJc w:val="left"/>
      <w:pPr>
        <w:ind w:left="3196" w:hanging="360"/>
      </w:pPr>
    </w:lvl>
    <w:lvl w:ilvl="5" w:tplc="040E001B" w:tentative="1">
      <w:start w:val="1"/>
      <w:numFmt w:val="lowerRoman"/>
      <w:lvlText w:val="%6."/>
      <w:lvlJc w:val="right"/>
      <w:pPr>
        <w:ind w:left="3916" w:hanging="180"/>
      </w:pPr>
    </w:lvl>
    <w:lvl w:ilvl="6" w:tplc="040E000F" w:tentative="1">
      <w:start w:val="1"/>
      <w:numFmt w:val="decimal"/>
      <w:lvlText w:val="%7."/>
      <w:lvlJc w:val="left"/>
      <w:pPr>
        <w:ind w:left="4636" w:hanging="360"/>
      </w:pPr>
    </w:lvl>
    <w:lvl w:ilvl="7" w:tplc="040E0019" w:tentative="1">
      <w:start w:val="1"/>
      <w:numFmt w:val="lowerLetter"/>
      <w:lvlText w:val="%8."/>
      <w:lvlJc w:val="left"/>
      <w:pPr>
        <w:ind w:left="5356" w:hanging="360"/>
      </w:pPr>
    </w:lvl>
    <w:lvl w:ilvl="8" w:tplc="040E001B" w:tentative="1">
      <w:start w:val="1"/>
      <w:numFmt w:val="lowerRoman"/>
      <w:lvlText w:val="%9."/>
      <w:lvlJc w:val="right"/>
      <w:pPr>
        <w:ind w:left="6076" w:hanging="180"/>
      </w:pPr>
    </w:lvl>
  </w:abstractNum>
  <w:abstractNum w:abstractNumId="1" w15:restartNumberingAfterBreak="0">
    <w:nsid w:val="288A63C8"/>
    <w:multiLevelType w:val="hybridMultilevel"/>
    <w:tmpl w:val="3E56CC74"/>
    <w:lvl w:ilvl="0" w:tplc="C2085FC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E9B0C8B"/>
    <w:multiLevelType w:val="hybridMultilevel"/>
    <w:tmpl w:val="6B38C4DE"/>
    <w:lvl w:ilvl="0" w:tplc="1474F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4356D3F"/>
    <w:multiLevelType w:val="hybridMultilevel"/>
    <w:tmpl w:val="7D828398"/>
    <w:lvl w:ilvl="0" w:tplc="C212D066">
      <w:start w:val="1"/>
      <w:numFmt w:val="upperRoman"/>
      <w:lvlText w:val="%1."/>
      <w:lvlJc w:val="left"/>
      <w:pPr>
        <w:ind w:left="870" w:hanging="720"/>
      </w:pPr>
      <w:rPr>
        <w:rFonts w:hint="default"/>
      </w:rPr>
    </w:lvl>
    <w:lvl w:ilvl="1" w:tplc="040E0019" w:tentative="1">
      <w:start w:val="1"/>
      <w:numFmt w:val="lowerLetter"/>
      <w:lvlText w:val="%2."/>
      <w:lvlJc w:val="left"/>
      <w:pPr>
        <w:ind w:left="1230" w:hanging="360"/>
      </w:pPr>
    </w:lvl>
    <w:lvl w:ilvl="2" w:tplc="040E001B" w:tentative="1">
      <w:start w:val="1"/>
      <w:numFmt w:val="lowerRoman"/>
      <w:lvlText w:val="%3."/>
      <w:lvlJc w:val="right"/>
      <w:pPr>
        <w:ind w:left="1950" w:hanging="180"/>
      </w:pPr>
    </w:lvl>
    <w:lvl w:ilvl="3" w:tplc="040E000F" w:tentative="1">
      <w:start w:val="1"/>
      <w:numFmt w:val="decimal"/>
      <w:lvlText w:val="%4."/>
      <w:lvlJc w:val="left"/>
      <w:pPr>
        <w:ind w:left="2670" w:hanging="360"/>
      </w:pPr>
    </w:lvl>
    <w:lvl w:ilvl="4" w:tplc="040E0019" w:tentative="1">
      <w:start w:val="1"/>
      <w:numFmt w:val="lowerLetter"/>
      <w:lvlText w:val="%5."/>
      <w:lvlJc w:val="left"/>
      <w:pPr>
        <w:ind w:left="3390" w:hanging="360"/>
      </w:pPr>
    </w:lvl>
    <w:lvl w:ilvl="5" w:tplc="040E001B" w:tentative="1">
      <w:start w:val="1"/>
      <w:numFmt w:val="lowerRoman"/>
      <w:lvlText w:val="%6."/>
      <w:lvlJc w:val="right"/>
      <w:pPr>
        <w:ind w:left="4110" w:hanging="180"/>
      </w:pPr>
    </w:lvl>
    <w:lvl w:ilvl="6" w:tplc="040E000F" w:tentative="1">
      <w:start w:val="1"/>
      <w:numFmt w:val="decimal"/>
      <w:lvlText w:val="%7."/>
      <w:lvlJc w:val="left"/>
      <w:pPr>
        <w:ind w:left="4830" w:hanging="360"/>
      </w:pPr>
    </w:lvl>
    <w:lvl w:ilvl="7" w:tplc="040E0019" w:tentative="1">
      <w:start w:val="1"/>
      <w:numFmt w:val="lowerLetter"/>
      <w:lvlText w:val="%8."/>
      <w:lvlJc w:val="left"/>
      <w:pPr>
        <w:ind w:left="5550" w:hanging="360"/>
      </w:pPr>
    </w:lvl>
    <w:lvl w:ilvl="8" w:tplc="040E001B" w:tentative="1">
      <w:start w:val="1"/>
      <w:numFmt w:val="lowerRoman"/>
      <w:lvlText w:val="%9."/>
      <w:lvlJc w:val="right"/>
      <w:pPr>
        <w:ind w:left="627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E07"/>
    <w:rsid w:val="0032638F"/>
    <w:rsid w:val="00AC3472"/>
    <w:rsid w:val="00CD5E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7530"/>
  <w15:docId w15:val="{5AF9664D-378A-4EC4-9976-DE11E3CC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6"/>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CD5E07"/>
    <w:pPr>
      <w:spacing w:before="100" w:beforeAutospacing="1" w:after="100" w:afterAutospacing="1" w:line="240" w:lineRule="auto"/>
    </w:pPr>
    <w:rPr>
      <w:rFonts w:eastAsia="Times New Roman" w:cs="Times New Roman"/>
      <w:sz w:val="24"/>
      <w:szCs w:val="24"/>
      <w:lang w:eastAsia="hu-HU"/>
    </w:rPr>
  </w:style>
  <w:style w:type="character" w:styleId="Hiperhivatkozs">
    <w:name w:val="Hyperlink"/>
    <w:basedOn w:val="Bekezdsalapbettpusa"/>
    <w:uiPriority w:val="99"/>
    <w:semiHidden/>
    <w:unhideWhenUsed/>
    <w:rsid w:val="00CD5E07"/>
    <w:rPr>
      <w:color w:val="0000FF"/>
      <w:u w:val="single"/>
    </w:rPr>
  </w:style>
  <w:style w:type="character" w:customStyle="1" w:styleId="apple-converted-space">
    <w:name w:val="apple-converted-space"/>
    <w:basedOn w:val="Bekezdsalapbettpusa"/>
    <w:rsid w:val="00CD5E07"/>
  </w:style>
  <w:style w:type="paragraph" w:styleId="Buborkszveg">
    <w:name w:val="Balloon Text"/>
    <w:basedOn w:val="Norml"/>
    <w:link w:val="BuborkszvegChar"/>
    <w:uiPriority w:val="99"/>
    <w:semiHidden/>
    <w:unhideWhenUsed/>
    <w:rsid w:val="00CD5E0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D5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1032</Words>
  <Characters>7122</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Dulháziné</dc:creator>
  <cp:lastModifiedBy>Anita Bundik</cp:lastModifiedBy>
  <cp:revision>2</cp:revision>
  <dcterms:created xsi:type="dcterms:W3CDTF">2015-05-20T15:10:00Z</dcterms:created>
  <dcterms:modified xsi:type="dcterms:W3CDTF">2017-12-19T14:39:00Z</dcterms:modified>
</cp:coreProperties>
</file>